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sz w:val="32"/>
          <w:szCs w:val="32"/>
          <w:rtl w:val="0"/>
        </w:rPr>
        <w:t xml:space="preserve">Mor Media Charity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Malpractice and Maladministration Policy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Policy Statement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Malpractice consists of those acts which undermine the integrity and validity of assessment, the certification of qualifications and/or damage the authority of those responsible for conducting the assessment and certification. This refers to acts and omissions made by staff or students involved with the assessment process.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Mor Media Charity</w:t>
      </w:r>
      <w:r w:rsidDel="00000000" w:rsidR="00000000" w:rsidRPr="00000000">
        <w:rPr>
          <w:rFonts w:ascii="Calibri" w:cs="Calibri" w:eastAsia="Calibri" w:hAnsi="Calibri"/>
          <w:b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determines and resolves all allegations relating to cheating, plagiarism and fraudulent or fabricated coursework through this policy. A learner cannot be conferred an award while any such allegation against/him/her/they remains unresolved.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Scope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and procedure relate to </w:t>
      </w:r>
      <w:r w:rsidDel="00000000" w:rsidR="00000000" w:rsidRPr="00000000">
        <w:rPr>
          <w:sz w:val="24"/>
          <w:szCs w:val="24"/>
          <w:rtl w:val="0"/>
        </w:rPr>
        <w:t xml:space="preserve">Mor Media Charity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malpractice and applies to all internal assessments, and internal and external examinations.  Where awarding bodies have their own published procedures, these will take precedent over the </w:t>
      </w:r>
      <w:r w:rsidDel="00000000" w:rsidR="00000000" w:rsidRPr="00000000">
        <w:rPr>
          <w:sz w:val="24"/>
          <w:szCs w:val="24"/>
          <w:rtl w:val="0"/>
        </w:rPr>
        <w:t xml:space="preserve">Mor Media Charity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Responsibilities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have a responsibility to give full and active support for the policy by ensuring: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The policy is known understood and implemented.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Actions to Implement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mallCaps w:val="0"/>
          <w:strike w:val="0"/>
          <w:color w:val="000000"/>
          <w:sz w:val="24"/>
          <w:szCs w:val="24"/>
          <w:u w:val="none"/>
          <w:shd w:fill="auto" w:val="clear"/>
          <w:vertAlign w:val="baseline"/>
          <w:rtl w:val="0"/>
        </w:rPr>
        <w:t xml:space="preserve">4.</w:t>
      </w:r>
      <w:r w:rsidDel="00000000" w:rsidR="00000000" w:rsidRPr="00000000">
        <w:rPr>
          <w:smallCaps w:val="0"/>
          <w:strike w:val="0"/>
          <w:sz w:val="24"/>
          <w:szCs w:val="24"/>
          <w:u w:val="none"/>
          <w:shd w:fill="auto" w:val="clear"/>
          <w:vertAlign w:val="baseline"/>
          <w:rtl w:val="0"/>
        </w:rPr>
        <w:t xml:space="preserve">1 The </w:t>
      </w:r>
      <w:r w:rsidDel="00000000" w:rsidR="00000000" w:rsidRPr="00000000">
        <w:rPr>
          <w:sz w:val="24"/>
          <w:szCs w:val="24"/>
          <w:rtl w:val="0"/>
        </w:rPr>
        <w:t xml:space="preserve">Director</w:t>
      </w:r>
      <w:r w:rsidDel="00000000" w:rsidR="00000000" w:rsidRPr="00000000">
        <w:rPr>
          <w:smallCaps w:val="0"/>
          <w:strike w:val="0"/>
          <w:sz w:val="24"/>
          <w:szCs w:val="24"/>
          <w:u w:val="none"/>
          <w:shd w:fill="auto" w:val="clear"/>
          <w:vertAlign w:val="baseline"/>
          <w:rtl w:val="0"/>
        </w:rPr>
        <w:t xml:space="preserve"> </w:t>
      </w:r>
      <w:r w:rsidDel="00000000" w:rsidR="00000000" w:rsidRPr="00000000">
        <w:rPr>
          <w:smallCaps w:val="0"/>
          <w:strike w:val="0"/>
          <w:sz w:val="24"/>
          <w:szCs w:val="24"/>
          <w:u w:val="none"/>
          <w:shd w:fill="auto" w:val="clear"/>
          <w:vertAlign w:val="baseline"/>
          <w:rtl w:val="0"/>
        </w:rPr>
        <w:t xml:space="preserve">sh</w:t>
      </w:r>
      <w:r w:rsidDel="00000000" w:rsidR="00000000" w:rsidRPr="00000000">
        <w:rPr>
          <w:smallCaps w:val="0"/>
          <w:strike w:val="0"/>
          <w:color w:val="000000"/>
          <w:sz w:val="24"/>
          <w:szCs w:val="24"/>
          <w:u w:val="none"/>
          <w:shd w:fill="auto" w:val="clear"/>
          <w:vertAlign w:val="baseline"/>
          <w:rtl w:val="0"/>
        </w:rPr>
        <w:t xml:space="preserve">ould, at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appropriate time, introduce new members of staff to this policy.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 The delivery team use robust internal moderation/verification procedures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 The delivery team should use the induction period, or other appropriate time, to introduce learners to this policy.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Definitions and Examples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14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 </w:t>
      </w:r>
      <w:r w:rsidDel="00000000" w:rsidR="00000000" w:rsidRPr="00000000">
        <w:rPr>
          <w:sz w:val="24"/>
          <w:szCs w:val="24"/>
          <w:rtl w:val="0"/>
        </w:rPr>
        <w:t xml:space="preserve">Mor Media Charity</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malpractice is defined as any action by a member of staff that has the potential to undermine the integrity of the assessment process. The following are examples of malpractice by centre staff; this list is not exhaustive and other examples of malpractice may be considered by the </w:t>
      </w:r>
      <w:r w:rsidDel="00000000" w:rsidR="00000000" w:rsidRPr="00000000">
        <w:rPr>
          <w:sz w:val="24"/>
          <w:szCs w:val="24"/>
          <w:rtl w:val="0"/>
        </w:rPr>
        <w:t xml:space="preserve">Mor Media Charity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its discretion.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5.1.1 Loss of candidate work.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5.1.2 Inventing or changing marks for internally assessed work (course work or portfolio evidence) where there is insufficient evidence of the candidates’ achievement to justify the marks given or assessment decisions made.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5.1.3 Fraudulent submissions that could lead to false claims for certificates.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5.1.4 Inappropriate retention of certificates.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5.1.5 Producing falsified witness statements, for example for evidence the learner has not generated.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5.1.6 Allowing evidence, which is known by the staff member not to be the learner’s own, to be included in a learner’s assignment/task/portfolio/coursework.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5.1.7 Improper impersonation or facilitating and allowing impersonation.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5.1.8 Misusing the conditions for special learner requirements, for example where learners are permitted support, such as an amanuensis, this is permissible up to the point where the support has the potential to influence the outcome of the assessment.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5.1.9 Failing to secure assessment/examination/test papers prior to the assessment event.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5.1.10 Falsifying records/certificates. For example, by alteration, substitution, or by fraud.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Learner malpractice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action by the learner that has the potential to undermine the integrity and validity of the assessment of the learner’s work. The following are examples of malpractice by learners; this list is not exhaustive and other instances of malpractice may be considered by </w:t>
      </w:r>
      <w:r w:rsidDel="00000000" w:rsidR="00000000" w:rsidRPr="00000000">
        <w:rPr>
          <w:sz w:val="24"/>
          <w:szCs w:val="24"/>
          <w:rtl w:val="0"/>
        </w:rPr>
        <w:t xml:space="preserve">Mor Media Charity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its discretion: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i w:val="1"/>
          <w:color w:val="ff0000"/>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5.2.1 Plagiarism of any nature; in which case reference should be made to the </w:t>
      </w:r>
      <w:r w:rsidDel="00000000" w:rsidR="00000000" w:rsidRPr="00000000">
        <w:rPr>
          <w:rFonts w:ascii="Arial" w:cs="Arial" w:eastAsia="Arial" w:hAnsi="Arial"/>
          <w:sz w:val="18"/>
          <w:szCs w:val="18"/>
          <w:rtl w:val="0"/>
        </w:rPr>
        <w:t xml:space="preserve">MOR MEDIA CHARITY FAIR ASSESSMENT POLICY</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5.2.2 Collusion by working collaboratively with other learners to produce work that is submitted as individual learner work.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5.2.3 Copying (including the use of ICT to aid copying).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5.2.4 Deliberate destruction of another’s work.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5.2.5 Fabrication of results or evidence.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5.2.6 False declaration of authenticity in relation to the contents of a portfolio or coursework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5.2.7 Impersonation by pretending to be someone else to produce work for another or arranging for another to take one’s place in an assessment/examination.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Procedures used to deal with learner malpractice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 Where </w:t>
      </w:r>
      <w:r w:rsidDel="00000000" w:rsidR="00000000" w:rsidRPr="00000000">
        <w:rPr>
          <w:sz w:val="24"/>
          <w:szCs w:val="24"/>
          <w:rtl w:val="0"/>
        </w:rPr>
        <w:t xml:space="preserve">Mor Media Charity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discovers or suspects an individual, or individuals, of malpractice, an investigation will be conducted to investigate the malpractice allegation.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rPr>
          <w:rFonts w:ascii="Calibri" w:cs="Calibri" w:eastAsia="Calibri" w:hAnsi="Calibri"/>
          <w:b w:val="0"/>
          <w:i w:val="0"/>
          <w:smallCaps w:val="0"/>
          <w:strike w:val="0"/>
          <w:sz w:val="24"/>
          <w:szCs w:val="24"/>
          <w:u w:val="none"/>
          <w:vertAlign w:val="baseline"/>
          <w:rtl w:val="0"/>
        </w:rPr>
        <w:t xml:space="preserve">2</w:t>
      </w:r>
      <w:r w:rsidDel="00000000" w:rsidR="00000000" w:rsidRPr="00000000">
        <w:rPr>
          <w:rFonts w:ascii="Calibri" w:cs="Calibri" w:eastAsia="Calibri" w:hAnsi="Calibri"/>
          <w:b w:val="0"/>
          <w:i w:val="0"/>
          <w:smallCaps w:val="0"/>
          <w:strike w:val="0"/>
          <w:sz w:val="24"/>
          <w:szCs w:val="24"/>
          <w:u w:val="none"/>
          <w:vertAlign w:val="baseline"/>
          <w:rtl w:val="0"/>
        </w:rPr>
        <w:t xml:space="preserve"> Such an investigation will be initially undertaken by the </w:t>
      </w:r>
      <w:r w:rsidDel="00000000" w:rsidR="00000000" w:rsidRPr="00000000">
        <w:rPr>
          <w:sz w:val="24"/>
          <w:szCs w:val="24"/>
          <w:rtl w:val="0"/>
        </w:rPr>
        <w:t xml:space="preserve">course tutor</w:t>
      </w:r>
      <w:r w:rsidDel="00000000" w:rsidR="00000000" w:rsidRPr="00000000">
        <w:rPr>
          <w:rFonts w:ascii="Calibri" w:cs="Calibri" w:eastAsia="Calibri" w:hAnsi="Calibri"/>
          <w:b w:val="0"/>
          <w:i w:val="0"/>
          <w:smallCaps w:val="0"/>
          <w:strike w:val="0"/>
          <w:sz w:val="24"/>
          <w:szCs w:val="24"/>
          <w:u w:val="none"/>
          <w:vertAlign w:val="baseline"/>
          <w:rtl w:val="0"/>
        </w:rPr>
        <w:t xml:space="preserve"> who will interview all individuals linked to the allegation. If it is not appropriate for </w:t>
      </w:r>
      <w:r w:rsidDel="00000000" w:rsidR="00000000" w:rsidRPr="00000000">
        <w:rPr>
          <w:sz w:val="24"/>
          <w:szCs w:val="24"/>
          <w:rtl w:val="0"/>
        </w:rPr>
        <w:t xml:space="preserve">the </w:t>
      </w:r>
      <w:r w:rsidDel="00000000" w:rsidR="00000000" w:rsidRPr="00000000">
        <w:rPr>
          <w:sz w:val="24"/>
          <w:szCs w:val="24"/>
          <w:rtl w:val="0"/>
        </w:rPr>
        <w:t xml:space="preserve">course tutor</w:t>
      </w:r>
      <w:r w:rsidDel="00000000" w:rsidR="00000000" w:rsidRPr="00000000">
        <w:rPr>
          <w:rFonts w:ascii="Calibri" w:cs="Calibri" w:eastAsia="Calibri" w:hAnsi="Calibri"/>
          <w:b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to undertake the investigation, the </w:t>
      </w:r>
      <w:r w:rsidDel="00000000" w:rsidR="00000000" w:rsidRPr="00000000">
        <w:rPr>
          <w:sz w:val="24"/>
          <w:szCs w:val="24"/>
          <w:rtl w:val="0"/>
        </w:rPr>
        <w:t xml:space="preserve">course administrator </w:t>
      </w:r>
      <w:r w:rsidDel="00000000" w:rsidR="00000000" w:rsidRPr="00000000">
        <w:rPr>
          <w:rFonts w:ascii="Calibri" w:cs="Calibri" w:eastAsia="Calibri" w:hAnsi="Calibri"/>
          <w:b w:val="0"/>
          <w:i w:val="0"/>
          <w:smallCaps w:val="0"/>
          <w:strike w:val="0"/>
          <w:sz w:val="24"/>
          <w:szCs w:val="24"/>
          <w:u w:val="none"/>
          <w:vertAlign w:val="baseline"/>
          <w:rtl w:val="0"/>
        </w:rPr>
        <w:t xml:space="preserve">of</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sz w:val="24"/>
          <w:szCs w:val="24"/>
          <w:rtl w:val="0"/>
        </w:rPr>
        <w:t xml:space="preserve">Mor Media Charity </w:t>
      </w:r>
      <w:r w:rsidDel="00000000" w:rsidR="00000000" w:rsidRPr="00000000">
        <w:rPr>
          <w:rFonts w:ascii="Calibri" w:cs="Calibri" w:eastAsia="Calibri" w:hAnsi="Calibri"/>
          <w:b w:val="0"/>
          <w:i w:val="0"/>
          <w:smallCaps w:val="0"/>
          <w:strike w:val="0"/>
          <w:sz w:val="24"/>
          <w:szCs w:val="24"/>
          <w:u w:val="none"/>
          <w:vertAlign w:val="baseline"/>
          <w:rtl w:val="0"/>
        </w:rPr>
        <w:t xml:space="preserve">will appoint an independent Investigating Officer.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6.3 </w:t>
      </w:r>
      <w:r w:rsidDel="00000000" w:rsidR="00000000" w:rsidRPr="00000000">
        <w:rPr>
          <w:sz w:val="24"/>
          <w:szCs w:val="24"/>
          <w:rtl w:val="0"/>
        </w:rPr>
        <w:t xml:space="preserve">Mor Media Charity </w:t>
      </w:r>
      <w:r w:rsidDel="00000000" w:rsidR="00000000" w:rsidRPr="00000000">
        <w:rPr>
          <w:rFonts w:ascii="Calibri" w:cs="Calibri" w:eastAsia="Calibri" w:hAnsi="Calibri"/>
          <w:b w:val="0"/>
          <w:i w:val="0"/>
          <w:smallCaps w:val="0"/>
          <w:strike w:val="0"/>
          <w:sz w:val="24"/>
          <w:szCs w:val="24"/>
          <w:u w:val="none"/>
          <w:vertAlign w:val="baseline"/>
          <w:rtl w:val="0"/>
        </w:rPr>
        <w:t xml:space="preserve">will make the individual(s) aware (preferably in writing) at the earliest opportunity of the nature of the alleged malpractice and of possible consequences should malpractice be proven.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6.4 The investigation will proceed through the following stages: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6.4.1 Preliminary investigation, conducted by the appropriate </w:t>
      </w:r>
      <w:r w:rsidDel="00000000" w:rsidR="00000000" w:rsidRPr="00000000">
        <w:rPr>
          <w:sz w:val="24"/>
          <w:szCs w:val="24"/>
          <w:rtl w:val="0"/>
        </w:rPr>
        <w:t xml:space="preserve">course tutor</w:t>
      </w:r>
      <w:r w:rsidDel="00000000" w:rsidR="00000000" w:rsidRPr="00000000">
        <w:rPr>
          <w:rFonts w:ascii="Calibri" w:cs="Calibri" w:eastAsia="Calibri" w:hAnsi="Calibri"/>
          <w:b w:val="0"/>
          <w:smallCaps w:val="0"/>
          <w:strike w:val="0"/>
          <w:sz w:val="24"/>
          <w:szCs w:val="24"/>
          <w:u w:val="none"/>
          <w:vertAlign w:val="baseline"/>
          <w:rtl w:val="0"/>
        </w:rPr>
        <w:t xml:space="preserve">,</w:t>
      </w:r>
      <w:r w:rsidDel="00000000" w:rsidR="00000000" w:rsidRPr="00000000">
        <w:rPr>
          <w:rFonts w:ascii="Calibri" w:cs="Calibri" w:eastAsia="Calibri" w:hAnsi="Calibri"/>
          <w:b w:val="0"/>
          <w:i w:val="0"/>
          <w:smallCaps w:val="0"/>
          <w:strike w:val="0"/>
          <w:sz w:val="24"/>
          <w:szCs w:val="24"/>
          <w:u w:val="none"/>
          <w:vertAlign w:val="baseline"/>
          <w:rtl w:val="0"/>
        </w:rPr>
        <w:t xml:space="preserve"> into the allegation to determine whether a full investigation is necessary. If the allegation appears to have substance, then all assessments by this member of staff should be halted until the investigation is complete.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6.4.2 Should it be determined that a full investigation is necessary it shall be conducted by the </w:t>
      </w:r>
      <w:r w:rsidDel="00000000" w:rsidR="00000000" w:rsidRPr="00000000">
        <w:rPr>
          <w:sz w:val="24"/>
          <w:szCs w:val="24"/>
          <w:rtl w:val="0"/>
        </w:rPr>
        <w:t xml:space="preserve">I</w:t>
      </w:r>
      <w:r w:rsidDel="00000000" w:rsidR="00000000" w:rsidRPr="00000000">
        <w:rPr>
          <w:sz w:val="24"/>
          <w:szCs w:val="24"/>
          <w:rtl w:val="0"/>
        </w:rPr>
        <w:t xml:space="preserve">ndependent Investigating Officer</w:t>
      </w:r>
      <w:r w:rsidDel="00000000" w:rsidR="00000000" w:rsidRPr="00000000">
        <w:rPr>
          <w:rFonts w:ascii="Calibri" w:cs="Calibri" w:eastAsia="Calibri" w:hAnsi="Calibri"/>
          <w:b w:val="0"/>
          <w:i w:val="0"/>
          <w:smallCaps w:val="0"/>
          <w:strike w:val="0"/>
          <w:sz w:val="24"/>
          <w:szCs w:val="24"/>
          <w:u w:val="none"/>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 During the investigation </w:t>
      </w:r>
      <w:r w:rsidDel="00000000" w:rsidR="00000000" w:rsidRPr="00000000">
        <w:rPr>
          <w:sz w:val="24"/>
          <w:szCs w:val="24"/>
          <w:rtl w:val="0"/>
        </w:rPr>
        <w:t xml:space="preserve">Mor Media Charity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give the individual the opportunity to respond to the allegations made.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6.6 All stages of the investigation shall be documented by the person leading the investigation.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 The individual will be informed of the avenues for appealing against any judgments made.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6.8 A report shall produce a report of findings for the attention of the</w:t>
      </w:r>
      <w:r w:rsidDel="00000000" w:rsidR="00000000" w:rsidRPr="00000000">
        <w:rPr>
          <w:rFonts w:ascii="Calibri" w:cs="Calibri" w:eastAsia="Calibri" w:hAnsi="Calibri"/>
          <w:b w:val="0"/>
          <w:smallCaps w:val="0"/>
          <w:strike w:val="0"/>
          <w:sz w:val="24"/>
          <w:szCs w:val="24"/>
          <w:u w:val="none"/>
          <w:vertAlign w:val="baseline"/>
          <w:rtl w:val="0"/>
        </w:rPr>
        <w:t xml:space="preserve"> </w:t>
      </w:r>
      <w:r w:rsidDel="00000000" w:rsidR="00000000" w:rsidRPr="00000000">
        <w:rPr>
          <w:sz w:val="24"/>
          <w:szCs w:val="24"/>
          <w:rtl w:val="0"/>
        </w:rPr>
        <w:t xml:space="preserve">Director</w:t>
      </w:r>
      <w:r w:rsidDel="00000000" w:rsidR="00000000" w:rsidRPr="00000000">
        <w:rPr>
          <w:rFonts w:ascii="Calibri" w:cs="Calibri" w:eastAsia="Calibri" w:hAnsi="Calibri"/>
          <w:b w:val="0"/>
          <w:smallCaps w:val="0"/>
          <w:strike w:val="0"/>
          <w:sz w:val="24"/>
          <w:szCs w:val="24"/>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6.9 For cases of staff malpractice, the</w:t>
      </w:r>
      <w:r w:rsidDel="00000000" w:rsidR="00000000" w:rsidRPr="00000000">
        <w:rPr>
          <w:sz w:val="24"/>
          <w:szCs w:val="24"/>
          <w:rtl w:val="0"/>
        </w:rPr>
        <w:t xml:space="preserve"> Director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decide whether to invoke the Staff Disciplinary Procedure.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6.10 For cases of student assessment malpractice, reference should be made to the other relevant policies.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Malpractice monitoring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 Invigilation or internal verification of all assessment activities will include malpractice checks.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7.2 Evidence of both assessment and internal verification must be available for scrutiny.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8. Confidentiality and whistleblowing</w:t>
      </w:r>
    </w:p>
    <w:p w:rsidR="00000000" w:rsidDel="00000000" w:rsidP="00000000" w:rsidRDefault="00000000" w:rsidRPr="00000000" w14:paraId="00000041">
      <w:pPr>
        <w:rPr>
          <w:sz w:val="24"/>
          <w:szCs w:val="24"/>
        </w:rPr>
      </w:pPr>
      <w:r w:rsidDel="00000000" w:rsidR="00000000" w:rsidRPr="00000000">
        <w:rPr>
          <w:sz w:val="24"/>
          <w:szCs w:val="24"/>
          <w:rtl w:val="0"/>
        </w:rPr>
        <w:t xml:space="preserve">Where centre staff or others wish to protect their interests or M</w:t>
      </w:r>
      <w:r w:rsidDel="00000000" w:rsidR="00000000" w:rsidRPr="00000000">
        <w:rPr>
          <w:sz w:val="24"/>
          <w:szCs w:val="24"/>
          <w:rtl w:val="0"/>
        </w:rPr>
        <w:t xml:space="preserve">or Media Charity interests  but have concerns about raising an issue or reporting their suspicions of malpractice or maladministration as they wish to remain anonymous, this anonymity will be accommodated. Please inform us that you do not wish for us to divulge your identity. </w:t>
      </w:r>
    </w:p>
    <w:p w:rsidR="00000000" w:rsidDel="00000000" w:rsidP="00000000" w:rsidRDefault="00000000" w:rsidRPr="00000000" w14:paraId="00000042">
      <w:pPr>
        <w:rPr>
          <w:sz w:val="24"/>
          <w:szCs w:val="24"/>
        </w:rPr>
      </w:pPr>
      <w:r w:rsidDel="00000000" w:rsidR="00000000" w:rsidRPr="00000000">
        <w:rPr>
          <w:rtl w:val="0"/>
        </w:rPr>
      </w:r>
    </w:p>
    <w:sectPr>
      <w:pgSz w:h="16838" w:w="11906" w:orient="portrait"/>
      <w:pgMar w:bottom="1440" w:top="992.125984251968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