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Fair Assessment Decisions Appeals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aim of this policy is:</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enable the learner to enquire, question or appeal against an assessment decision.</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standardise and record any appeal to ensure openness and fairness.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protect the interests of all learners and the integrity of the qualification.</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attempt to reach </w:t>
      </w:r>
      <w:r w:rsidDel="00000000" w:rsidR="00000000" w:rsidRPr="00000000">
        <w:rPr>
          <w:sz w:val="24"/>
          <w:szCs w:val="24"/>
          <w:rtl w:val="0"/>
        </w:rPr>
        <w:t xml:space="preserve">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between the learner, assessor and internal moderator at the earliest opportunity.</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facilitate a learner’s ultimate right of appeal to the awarding body, where appropriate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meet these aims</w:t>
      </w:r>
      <w:r w:rsidDel="00000000" w:rsidR="00000000" w:rsidRPr="00000000">
        <w:rPr>
          <w:sz w:val="24"/>
          <w:szCs w:val="24"/>
          <w:rtl w:val="0"/>
        </w:rPr>
        <w:t xml:space="preserve">, </w:t>
      </w:r>
      <w:r w:rsidDel="00000000" w:rsidR="00000000" w:rsidRPr="00000000">
        <w:rPr>
          <w:sz w:val="24"/>
          <w:szCs w:val="24"/>
          <w:rtl w:val="0"/>
        </w:rPr>
        <w:t xml:space="preserve">Mor Media Charity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ensure that: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learners are made fully informed of the centre’s Appeals Policy.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appeals are acknowledged, recorded and tracked.</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staged appeals procedure is conducted.</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appeal records are kept for inspection for a minimum 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 </w:t>
      </w:r>
      <w:r w:rsidDel="00000000" w:rsidR="00000000" w:rsidRPr="00000000">
        <w:rPr>
          <w:i w:val="1"/>
          <w:sz w:val="24"/>
          <w:szCs w:val="24"/>
          <w:rtl w:val="0"/>
        </w:rPr>
        <w:t xml:space="preserve">2 </w:t>
      </w:r>
      <w:r w:rsidDel="00000000" w:rsidR="00000000" w:rsidRPr="00000000">
        <w:rPr>
          <w:rFonts w:ascii="Calibri" w:cs="Calibri" w:eastAsia="Calibri" w:hAnsi="Calibri"/>
          <w:b w:val="0"/>
          <w:i w:val="0"/>
          <w:smallCaps w:val="0"/>
          <w:strike w:val="0"/>
          <w:sz w:val="24"/>
          <w:szCs w:val="24"/>
          <w:u w:val="none"/>
          <w:vertAlign w:val="baseline"/>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interests of other learners and the validity of the qualification is protected during any appeals that questions the validity of other results.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forwards the appeal to the awarding organisation only after the internal appeals procedure has been fully completed and the learner still considers that a decision is continuing to disadvantage them.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policy is </w:t>
      </w:r>
      <w:r w:rsidDel="00000000" w:rsidR="00000000" w:rsidRPr="00000000">
        <w:rPr>
          <w:sz w:val="24"/>
          <w:szCs w:val="24"/>
          <w:rtl w:val="0"/>
        </w:rPr>
        <w:t xml:space="preserve">reviewed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annually.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Learners’ Guide to Appealing an Assessment Decision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feel that an assessment decision is wrong or unfair you can appeal.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wishing to appeal any decisions must do so w</w:t>
      </w:r>
      <w:r w:rsidDel="00000000" w:rsidR="00000000" w:rsidRPr="00000000">
        <w:rPr>
          <w:rFonts w:ascii="Calibri" w:cs="Calibri" w:eastAsia="Calibri" w:hAnsi="Calibri"/>
          <w:b w:val="0"/>
          <w:i w:val="0"/>
          <w:smallCaps w:val="0"/>
          <w:strike w:val="0"/>
          <w:sz w:val="24"/>
          <w:szCs w:val="24"/>
          <w:u w:val="none"/>
          <w:vertAlign w:val="baseline"/>
          <w:rtl w:val="0"/>
        </w:rPr>
        <w:t xml:space="preserve">ithi</w:t>
      </w:r>
      <w:r w:rsidDel="00000000" w:rsidR="00000000" w:rsidRPr="00000000">
        <w:rPr>
          <w:rFonts w:ascii="Calibri" w:cs="Calibri" w:eastAsia="Calibri" w:hAnsi="Calibri"/>
          <w:b w:val="0"/>
          <w:i w:val="0"/>
          <w:smallCaps w:val="0"/>
          <w:strike w:val="0"/>
          <w:sz w:val="24"/>
          <w:szCs w:val="24"/>
          <w:u w:val="none"/>
          <w:vertAlign w:val="baseline"/>
          <w:rtl w:val="0"/>
        </w:rPr>
        <w:t xml:space="preserve">n </w:t>
      </w:r>
      <w:r w:rsidDel="00000000" w:rsidR="00000000" w:rsidRPr="00000000">
        <w:rPr>
          <w:sz w:val="24"/>
          <w:szCs w:val="24"/>
          <w:rtl w:val="0"/>
        </w:rPr>
        <w:t xml:space="preserve">10</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days</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receiving the disputed assessment decision and are advised to keep copies of all documents relating to the appeal. If you are not satisfied, you must follow this procedure.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Reasons you might want to appeal:</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believe your evidence proves that you have met the standard.</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believe a fair decision has not been made.</w:t>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believe a meaningful assessment procedure has not been followed.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Stage 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first tell yo</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ur </w:t>
      </w:r>
      <w:r w:rsidDel="00000000" w:rsidR="00000000" w:rsidRPr="00000000">
        <w:rPr>
          <w:sz w:val="24"/>
          <w:szCs w:val="24"/>
          <w:rtl w:val="0"/>
        </w:rPr>
        <w:t xml:space="preserve">course tutor</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made the original decision, explaining:</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w:t>
      </w:r>
      <w:r w:rsidDel="00000000" w:rsidR="00000000" w:rsidRPr="00000000">
        <w:rPr>
          <w:sz w:val="24"/>
          <w:szCs w:val="24"/>
          <w:rtl w:val="0"/>
        </w:rPr>
        <w:t xml:space="preserve">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disagree with the assessment decision.</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t>
      </w:r>
      <w:r w:rsidDel="00000000" w:rsidR="00000000" w:rsidRPr="00000000">
        <w:rPr>
          <w:sz w:val="24"/>
          <w:szCs w:val="24"/>
          <w:rtl w:val="0"/>
        </w:rPr>
        <w:t xml:space="preserve">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think the evidence you have put forward does meet the standards.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w:t>
      </w:r>
      <w:r w:rsidDel="00000000" w:rsidR="00000000" w:rsidRPr="00000000">
        <w:rPr>
          <w:sz w:val="24"/>
          <w:szCs w:val="24"/>
          <w:rtl w:val="0"/>
        </w:rPr>
        <w:t xml:space="preserve">course tutor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give you a clear writte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and spoken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written and spoken feedback wit</w:t>
      </w:r>
      <w:r w:rsidDel="00000000" w:rsidR="00000000" w:rsidRPr="00000000">
        <w:rPr>
          <w:rFonts w:ascii="Calibri" w:cs="Calibri" w:eastAsia="Calibri" w:hAnsi="Calibri"/>
          <w:b w:val="0"/>
          <w:i w:val="1"/>
          <w:smallCaps w:val="0"/>
          <w:strike w:val="0"/>
          <w:sz w:val="24"/>
          <w:szCs w:val="24"/>
          <w:u w:val="none"/>
          <w:shd w:fill="auto" w:val="clear"/>
          <w:vertAlign w:val="baseline"/>
          <w:rtl w:val="0"/>
        </w:rPr>
        <w:t xml:space="preserve">h</w:t>
      </w:r>
      <w:r w:rsidDel="00000000" w:rsidR="00000000" w:rsidRPr="00000000">
        <w:rPr>
          <w:rFonts w:ascii="Calibri" w:cs="Calibri" w:eastAsia="Calibri" w:hAnsi="Calibri"/>
          <w:b w:val="0"/>
          <w:i w:val="1"/>
          <w:smallCaps w:val="0"/>
          <w:strike w:val="0"/>
          <w:sz w:val="24"/>
          <w:szCs w:val="24"/>
          <w:u w:val="none"/>
          <w:vertAlign w:val="baseline"/>
          <w:rtl w:val="0"/>
        </w:rPr>
        <w:t xml:space="preserve">i</w:t>
      </w:r>
      <w:r w:rsidDel="00000000" w:rsidR="00000000" w:rsidRPr="00000000">
        <w:rPr>
          <w:rFonts w:ascii="Calibri" w:cs="Calibri" w:eastAsia="Calibri" w:hAnsi="Calibri"/>
          <w:b w:val="0"/>
          <w:i w:val="1"/>
          <w:smallCaps w:val="0"/>
          <w:strike w:val="0"/>
          <w:sz w:val="24"/>
          <w:szCs w:val="24"/>
          <w:u w:val="none"/>
          <w:vertAlign w:val="baseline"/>
          <w:rtl w:val="0"/>
        </w:rPr>
        <w:t xml:space="preserve">n </w:t>
      </w:r>
      <w:r w:rsidDel="00000000" w:rsidR="00000000" w:rsidRPr="00000000">
        <w:rPr>
          <w:i w:val="1"/>
          <w:sz w:val="24"/>
          <w:szCs w:val="24"/>
          <w:rtl w:val="0"/>
        </w:rPr>
        <w:t xml:space="preserve">10 </w:t>
      </w:r>
      <w:r w:rsidDel="00000000" w:rsidR="00000000" w:rsidRPr="00000000">
        <w:rPr>
          <w:rFonts w:ascii="Calibri" w:cs="Calibri" w:eastAsia="Calibri" w:hAnsi="Calibri"/>
          <w:b w:val="0"/>
          <w:i w:val="1"/>
          <w:smallCaps w:val="0"/>
          <w:strike w:val="0"/>
          <w:sz w:val="24"/>
          <w:szCs w:val="24"/>
          <w:u w:val="none"/>
          <w:vertAlign w:val="baseline"/>
          <w:rtl w:val="0"/>
        </w:rPr>
        <w:t xml:space="preserve">days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why they agree or disagree with your appeal.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course tutor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required to record an overview of the appeal and the outcome of the discussion and forward this to the Head of Training so I can be stored in the centre’s assessment and appeals records.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Stage 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appeal has not been resolved in Stage 1 by discussion with your </w:t>
      </w:r>
      <w:r w:rsidDel="00000000" w:rsidR="00000000" w:rsidRPr="00000000">
        <w:rPr>
          <w:sz w:val="24"/>
          <w:szCs w:val="24"/>
          <w:rtl w:val="0"/>
        </w:rPr>
        <w:t xml:space="preserve">course tutor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put the above in writing to the Internal Moderator for the courses. Please include the following details;</w:t>
      </w:r>
    </w:p>
    <w:p w:rsidR="00000000" w:rsidDel="00000000" w:rsidP="00000000" w:rsidRDefault="00000000" w:rsidRPr="00000000" w14:paraId="0000002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date and type of the assessment (e.g. observation of practical work, assessment of a set task/assignment, result of an internally assessed question paper)</w:t>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name of the </w:t>
      </w:r>
      <w:r w:rsidDel="00000000" w:rsidR="00000000" w:rsidRPr="00000000">
        <w:rPr>
          <w:sz w:val="24"/>
          <w:szCs w:val="24"/>
          <w:rtl w:val="0"/>
        </w:rPr>
        <w:t xml:space="preserve">course tutor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involved</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brief outline of the reason for the appeal</w:t>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associated documents (e.g. candidate evidence, record of feedback from the </w:t>
      </w:r>
      <w:r w:rsidDel="00000000" w:rsidR="00000000" w:rsidRPr="00000000">
        <w:rPr>
          <w:sz w:val="24"/>
          <w:szCs w:val="24"/>
          <w:rtl w:val="0"/>
        </w:rPr>
        <w:t xml:space="preserve">course tutor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involved)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Internal Moderator will re-assess your work against the standards set by the Awarding Organisation. You will receive a written</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and spoken</w:t>
      </w:r>
      <w:r w:rsidDel="00000000" w:rsidR="00000000" w:rsidRPr="00000000">
        <w:rPr>
          <w:rFonts w:ascii="Calibri" w:cs="Calibri" w:eastAsia="Calibri" w:hAnsi="Calibri"/>
          <w:b w:val="0"/>
          <w:i w:val="1"/>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 within 10 days of their decision.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following decisions will be communicated to you by the Internal Moderator. This will be to either:</w:t>
      </w:r>
    </w:p>
    <w:p w:rsidR="00000000" w:rsidDel="00000000" w:rsidP="00000000" w:rsidRDefault="00000000" w:rsidRPr="00000000" w14:paraId="0000002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uphold the original assessment decision</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you an opportunity for a re-sit/reassessment free of charge</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993" w:right="0" w:hanging="426"/>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overturn the original decision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decisions will be recorded on the appropriate appeals form. The decision will also be communicated to the original </w:t>
      </w:r>
      <w:r w:rsidDel="00000000" w:rsidR="00000000" w:rsidRPr="00000000">
        <w:rPr>
          <w:sz w:val="24"/>
          <w:szCs w:val="24"/>
          <w:rtl w:val="0"/>
        </w:rPr>
        <w:t xml:space="preserve">course tutor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assisted in Stage 1 of the appeal.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records of appeals are retained with the assessment and appeals records.</w:t>
      </w:r>
      <w:r w:rsidDel="00000000" w:rsidR="00000000" w:rsidRPr="00000000">
        <w:rPr>
          <w:sz w:val="24"/>
          <w:szCs w:val="24"/>
          <w:rtl w:val="0"/>
        </w:rPr>
        <w:t xml:space="preserve"> Mor Media Charity</w:t>
      </w:r>
      <w:r w:rsidDel="00000000" w:rsidR="00000000" w:rsidRPr="00000000">
        <w:rPr>
          <w:i w:val="1"/>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retain records of appeals for a minimum period of </w:t>
      </w:r>
      <w:r w:rsidDel="00000000" w:rsidR="00000000" w:rsidRPr="00000000">
        <w:rPr>
          <w:sz w:val="24"/>
          <w:szCs w:val="24"/>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Stage 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learners have followed Stage 1 and 2 of the appeals procedure and remain dissatisfied with the outcome, they have the right to request a meeting with the Internal Moderator </w:t>
      </w:r>
      <w:r w:rsidDel="00000000" w:rsidR="00000000" w:rsidRPr="00000000">
        <w:rPr>
          <w:sz w:val="24"/>
          <w:szCs w:val="24"/>
          <w:rtl w:val="0"/>
        </w:rPr>
        <w:t xml:space="preserve">,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Course Manager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a member of</w:t>
      </w:r>
      <w:r w:rsidDel="00000000" w:rsidR="00000000" w:rsidRPr="00000000">
        <w:rPr>
          <w:sz w:val="24"/>
          <w:szCs w:val="24"/>
          <w:rtl w:val="0"/>
        </w:rPr>
        <w:t xml:space="preserve"> Mor Media Charity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Senior Management team. The learner may wish to bring a representative to this meeting. All the evidence available will be discussed at this meeting and the decision will be communicated to the learner in writing within 10 days.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Stage 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learners have followed Stage 1, 2 and 3 of the appeals procedure and remain dissatisfied with the outcome, you have the right to escalate your appeal to the awarding body and request that they investigate the matter further. This must be done with</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in</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10 </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days</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decision from Stage 3 of the procedure being communicated to them b</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y </w:t>
      </w:r>
      <w:r w:rsidDel="00000000" w:rsidR="00000000" w:rsidRPr="00000000">
        <w:rPr>
          <w:sz w:val="24"/>
          <w:szCs w:val="24"/>
          <w:rtl w:val="0"/>
        </w:rPr>
        <w:t xml:space="preserve">Mor Media Charity</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sz w:val="36"/>
        <w:szCs w:val="36"/>
        <w:u w:val="none"/>
        <w:shd w:fill="auto" w:val="clear"/>
        <w:vertAlign w:val="baseline"/>
      </w:rPr>
    </w:pPr>
    <w:r w:rsidDel="00000000" w:rsidR="00000000" w:rsidRPr="00000000">
      <w:rPr>
        <w:sz w:val="36"/>
        <w:szCs w:val="36"/>
        <w:rtl w:val="0"/>
      </w:rPr>
      <w:t xml:space="preserve">MOR MEDIA CHARITY </w:t>
    </w:r>
    <w:r w:rsidDel="00000000" w:rsidR="00000000" w:rsidRPr="00000000">
      <w:rPr>
        <w:rFonts w:ascii="Calibri" w:cs="Calibri" w:eastAsia="Calibri" w:hAnsi="Calibri"/>
        <w:b w:val="0"/>
        <w:i w:val="0"/>
        <w:smallCaps w:val="0"/>
        <w:strike w:val="0"/>
        <w:sz w:val="36"/>
        <w:szCs w:val="36"/>
        <w:u w:val="none"/>
        <w:shd w:fill="auto" w:val="clear"/>
        <w:vertAlign w:val="baseline"/>
        <w:rtl w:val="0"/>
      </w:rPr>
      <w:t xml:space="preserve">APPEALS POLICY AND PROCEDURE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20"/>
        <w:szCs w:val="20"/>
      </w:rPr>
    </w:lvl>
    <w:lvl w:ilvl="1">
      <w:start w:val="1"/>
      <w:numFmt w:val="bullet"/>
      <w:lvlText w:val="●"/>
      <w:lvlJc w:val="left"/>
      <w:pPr>
        <w:ind w:left="2520" w:hanging="360"/>
      </w:pPr>
      <w:rPr>
        <w:rFonts w:ascii="Noto Sans Symbols" w:cs="Noto Sans Symbols" w:eastAsia="Noto Sans Symbols" w:hAnsi="Noto Sans Symbols"/>
      </w:rPr>
    </w:lvl>
    <w:lvl w:ilvl="2">
      <w:start w:val="1"/>
      <w:numFmt w:val="lowerLetter"/>
      <w:lvlText w:val="%3."/>
      <w:lvlJc w:val="left"/>
      <w:pPr>
        <w:ind w:left="3240" w:hanging="360"/>
      </w:pPr>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800" w:hanging="360"/>
      </w:pPr>
      <w:rPr>
        <w:rFonts w:ascii="Noto Sans Symbols" w:cs="Noto Sans Symbols" w:eastAsia="Noto Sans Symbols" w:hAnsi="Noto Sans Symbols"/>
        <w:sz w:val="20"/>
        <w:szCs w:val="20"/>
      </w:rPr>
    </w:lvl>
    <w:lvl w:ilvl="1">
      <w:start w:val="1"/>
      <w:numFmt w:val="decimal"/>
      <w:lvlText w:val="%2."/>
      <w:lvlJc w:val="left"/>
      <w:pPr>
        <w:ind w:left="2520" w:hanging="360"/>
      </w:pPr>
      <w:rPr/>
    </w:lvl>
    <w:lvl w:ilvl="2">
      <w:start w:val="1"/>
      <w:numFmt w:val="lowerLetter"/>
      <w:lvlText w:val="%3."/>
      <w:lvlJc w:val="left"/>
      <w:pPr>
        <w:ind w:left="3240" w:hanging="360"/>
      </w:pPr>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